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5"/>
        <w:spacing w:after="240" w:line="240" w:lineRule="auto"/>
        <w:ind w:left="0"/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</w:pPr>
      <w:r>
        <w:rPr>
          <w:rFonts w:hint="eastAsia" w:ascii="微软雅黑" w:hAnsi="微软雅黑" w:eastAsia="微软雅黑"/>
          <w:spacing w:val="0"/>
          <w:sz w:val="52"/>
          <w:szCs w:val="52"/>
          <w:shd w:val="pct10" w:color="auto" w:fill="FFFFFF"/>
        </w:rPr>
        <w:t>采价单</w:t>
      </w:r>
    </w:p>
    <w:tbl>
      <w:tblPr>
        <w:tblStyle w:val="7"/>
        <w:tblW w:w="8582" w:type="dxa"/>
        <w:tblInd w:w="42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3685"/>
        <w:gridCol w:w="851"/>
        <w:gridCol w:w="291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  <w:vAlign w:val="center"/>
          </w:tcPr>
          <w:p>
            <w:pPr>
              <w:pStyle w:val="14"/>
              <w:ind w:right="-278" w:rightChars="-139"/>
              <w:jc w:val="both"/>
              <w:rPr>
                <w:rStyle w:val="13"/>
                <w:rFonts w:ascii="微软雅黑" w:hAnsi="微软雅黑" w:eastAsia="微软雅黑"/>
                <w:sz w:val="24"/>
              </w:rPr>
            </w:pPr>
            <w:r>
              <w:rPr>
                <w:rStyle w:val="13"/>
                <w:rFonts w:hint="eastAsia" w:ascii="微软雅黑" w:hAnsi="微软雅黑" w:eastAsia="微软雅黑"/>
                <w:sz w:val="24"/>
              </w:rPr>
              <w:t>报价单位：</w:t>
            </w:r>
          </w:p>
        </w:tc>
        <w:tc>
          <w:tcPr>
            <w:tcW w:w="3685" w:type="dxa"/>
            <w:tcBorders>
              <w:bottom w:val="single" w:color="auto" w:sz="4" w:space="0"/>
            </w:tcBorders>
            <w:vAlign w:val="center"/>
          </w:tcPr>
          <w:p>
            <w:pPr>
              <w:pStyle w:val="14"/>
              <w:jc w:val="both"/>
              <w:rPr>
                <w:rFonts w:hint="default" w:eastAsia="宋体"/>
                <w:sz w:val="21"/>
                <w:lang w:val="en-US" w:eastAsia="zh-CN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4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3"/>
                <w:rFonts w:hint="eastAsia" w:ascii="微软雅黑" w:hAnsi="微软雅黑" w:eastAsia="微软雅黑"/>
                <w:sz w:val="24"/>
              </w:rPr>
              <w:t>联系人：</w:t>
            </w:r>
          </w:p>
        </w:tc>
        <w:tc>
          <w:tcPr>
            <w:tcW w:w="2912" w:type="dxa"/>
            <w:tcBorders>
              <w:bottom w:val="single" w:color="auto" w:sz="4" w:space="0"/>
            </w:tcBorders>
            <w:vAlign w:val="center"/>
          </w:tcPr>
          <w:p>
            <w:pPr>
              <w:pStyle w:val="14"/>
              <w:ind w:firstLine="290" w:firstLineChars="121"/>
              <w:jc w:val="both"/>
              <w:rPr>
                <w:rFonts w:hint="eastAsia" w:eastAsia="宋体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  <w:vAlign w:val="center"/>
          </w:tcPr>
          <w:p>
            <w:pPr>
              <w:pStyle w:val="14"/>
              <w:ind w:right="-178" w:rightChars="-89"/>
              <w:jc w:val="both"/>
              <w:rPr>
                <w:rStyle w:val="13"/>
                <w:rFonts w:ascii="微软雅黑" w:hAnsi="微软雅黑" w:eastAsia="微软雅黑"/>
                <w:sz w:val="24"/>
              </w:rPr>
            </w:pPr>
            <w:r>
              <w:rPr>
                <w:rStyle w:val="13"/>
                <w:rFonts w:hint="eastAsia" w:ascii="微软雅黑" w:hAnsi="微软雅黑" w:eastAsia="微软雅黑"/>
                <w:sz w:val="24"/>
              </w:rPr>
              <w:t>联系电话：</w:t>
            </w: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4"/>
              <w:jc w:val="both"/>
              <w:rPr>
                <w:rFonts w:hint="default" w:eastAsia="宋体"/>
                <w:sz w:val="21"/>
                <w:lang w:val="en-US" w:eastAsia="zh-CN"/>
              </w:rPr>
            </w:pPr>
          </w:p>
        </w:tc>
        <w:tc>
          <w:tcPr>
            <w:tcW w:w="851" w:type="dxa"/>
            <w:vAlign w:val="center"/>
          </w:tcPr>
          <w:p>
            <w:pPr>
              <w:pStyle w:val="14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3"/>
                <w:rFonts w:hint="eastAsia" w:ascii="微软雅黑" w:hAnsi="微软雅黑" w:eastAsia="微软雅黑"/>
                <w:sz w:val="24"/>
              </w:rPr>
              <w:t>日期：</w:t>
            </w:r>
          </w:p>
        </w:tc>
        <w:tc>
          <w:tcPr>
            <w:tcW w:w="29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4"/>
              <w:ind w:firstLine="290" w:firstLineChars="121"/>
              <w:jc w:val="both"/>
              <w:rPr>
                <w:rFonts w:hint="default" w:eastAsia="宋体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34" w:type="dxa"/>
            <w:vAlign w:val="center"/>
          </w:tcPr>
          <w:p>
            <w:pPr>
              <w:pStyle w:val="14"/>
              <w:jc w:val="both"/>
              <w:rPr>
                <w:rStyle w:val="13"/>
                <w:rFonts w:ascii="微软雅黑" w:hAnsi="微软雅黑" w:eastAsia="微软雅黑"/>
                <w:sz w:val="24"/>
              </w:rPr>
            </w:pPr>
            <w:r>
              <w:rPr>
                <w:rStyle w:val="13"/>
                <w:rFonts w:hint="eastAsia" w:ascii="微软雅黑" w:hAnsi="微软雅黑" w:eastAsia="微软雅黑"/>
                <w:sz w:val="24"/>
              </w:rPr>
              <w:t>主题：</w:t>
            </w:r>
          </w:p>
        </w:tc>
        <w:tc>
          <w:tcPr>
            <w:tcW w:w="368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4"/>
              <w:jc w:val="both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教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学及</w:t>
            </w:r>
            <w:r>
              <w:rPr>
                <w:rFonts w:hint="eastAsia"/>
                <w:sz w:val="24"/>
                <w:szCs w:val="24"/>
              </w:rPr>
              <w:t>办公家具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提升</w:t>
            </w:r>
          </w:p>
        </w:tc>
        <w:tc>
          <w:tcPr>
            <w:tcW w:w="851" w:type="dxa"/>
            <w:vAlign w:val="center"/>
          </w:tcPr>
          <w:p>
            <w:pPr>
              <w:pStyle w:val="14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3"/>
                <w:rFonts w:hint="eastAsia" w:ascii="微软雅黑" w:hAnsi="微软雅黑" w:eastAsia="微软雅黑"/>
                <w:sz w:val="24"/>
              </w:rPr>
              <w:t>页数：</w:t>
            </w:r>
          </w:p>
        </w:tc>
        <w:tc>
          <w:tcPr>
            <w:tcW w:w="291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4"/>
              <w:ind w:firstLine="290" w:firstLineChars="121"/>
              <w:jc w:val="both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</w:tr>
    </w:tbl>
    <w:tbl>
      <w:tblPr>
        <w:tblStyle w:val="8"/>
        <w:tblpPr w:leftFromText="180" w:rightFromText="180" w:vertAnchor="text" w:horzAnchor="page" w:tblpXSpec="center" w:tblpY="545"/>
        <w:tblW w:w="92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1275"/>
        <w:gridCol w:w="3270"/>
        <w:gridCol w:w="645"/>
        <w:gridCol w:w="675"/>
        <w:gridCol w:w="915"/>
        <w:gridCol w:w="1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b w:val="0"/>
                <w:szCs w:val="18"/>
              </w:rPr>
            </w:pPr>
            <w:r>
              <w:rPr>
                <w:rStyle w:val="10"/>
                <w:rFonts w:hint="eastAsia"/>
                <w:szCs w:val="18"/>
              </w:rPr>
              <w:t>序号</w:t>
            </w:r>
          </w:p>
        </w:tc>
        <w:tc>
          <w:tcPr>
            <w:tcW w:w="127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b w:val="0"/>
                <w:szCs w:val="18"/>
              </w:rPr>
            </w:pPr>
            <w:r>
              <w:rPr>
                <w:rStyle w:val="10"/>
                <w:rFonts w:hint="eastAsia"/>
                <w:szCs w:val="18"/>
              </w:rPr>
              <w:t>名称</w:t>
            </w:r>
          </w:p>
        </w:tc>
        <w:tc>
          <w:tcPr>
            <w:tcW w:w="3270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b w:val="0"/>
                <w:szCs w:val="18"/>
              </w:rPr>
            </w:pPr>
            <w:r>
              <w:rPr>
                <w:rStyle w:val="10"/>
                <w:rFonts w:hint="eastAsia"/>
                <w:szCs w:val="18"/>
              </w:rPr>
              <w:t>型号或规格</w:t>
            </w:r>
          </w:p>
        </w:tc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szCs w:val="18"/>
              </w:rPr>
            </w:pPr>
            <w:r>
              <w:rPr>
                <w:rStyle w:val="10"/>
                <w:rFonts w:hint="eastAsia"/>
                <w:szCs w:val="18"/>
              </w:rPr>
              <w:t>单价</w:t>
            </w:r>
          </w:p>
        </w:tc>
        <w:tc>
          <w:tcPr>
            <w:tcW w:w="67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b w:val="0"/>
                <w:szCs w:val="18"/>
              </w:rPr>
            </w:pPr>
            <w:r>
              <w:rPr>
                <w:rStyle w:val="10"/>
                <w:rFonts w:hint="eastAsia"/>
                <w:szCs w:val="18"/>
              </w:rPr>
              <w:t>数量</w:t>
            </w:r>
          </w:p>
        </w:tc>
        <w:tc>
          <w:tcPr>
            <w:tcW w:w="91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b w:val="0"/>
                <w:szCs w:val="18"/>
              </w:rPr>
            </w:pPr>
            <w:r>
              <w:rPr>
                <w:rStyle w:val="10"/>
                <w:rFonts w:hint="eastAsia"/>
                <w:szCs w:val="18"/>
              </w:rPr>
              <w:t>金额（元）</w:t>
            </w:r>
          </w:p>
        </w:tc>
        <w:tc>
          <w:tcPr>
            <w:tcW w:w="1791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rFonts w:hint="default" w:eastAsia="宋体"/>
                <w:szCs w:val="18"/>
                <w:lang w:val="en-US" w:eastAsia="zh-CN"/>
              </w:rPr>
            </w:pPr>
            <w:r>
              <w:rPr>
                <w:rStyle w:val="10"/>
                <w:rFonts w:hint="eastAsia"/>
                <w:szCs w:val="18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szCs w:val="18"/>
                <w:highlight w:val="none"/>
              </w:rPr>
            </w:pPr>
            <w:r>
              <w:rPr>
                <w:rFonts w:hint="eastAsia"/>
                <w:highlight w:val="none"/>
              </w:rPr>
              <w:t>1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16"/>
                <w:lang w:val="en-US" w:eastAsia="zh-CN"/>
              </w:rPr>
              <w:t>行政楼617办公桌</w:t>
            </w:r>
          </w:p>
        </w:tc>
        <w:tc>
          <w:tcPr>
            <w:tcW w:w="3270" w:type="dxa"/>
            <w:vAlign w:val="center"/>
          </w:tcPr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1、框架用材：精致30MM厚屏风系列，颜色高级宝马灰，优质工业级铝材厚度为1.2mm以上，铝含量大于93%，具有耐酸、耐碱、防腐蚀的特性，铝材表面处理技术先进，采用静电粉沫喷涂，烤漆，不易退色；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2、基材：E1级高密度板耐磨、耐高温、耐腐蚀,优质绿色环保，甲醛含量≤1.0mg/L,密度≥760kg/m3,静曲张度≥51.2Mpa,吸水膨胀率≤8.1%； </w:t>
            </w:r>
          </w:p>
          <w:p>
            <w:pPr>
              <w:rPr>
                <w:rFonts w:hint="default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3、规格：1400*2000*750，围板高度1100mm，桌面宽度600mm，活动柜400*500*625mm</w:t>
            </w:r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922020" cy="835660"/>
                  <wp:effectExtent l="0" t="0" r="11430" b="2540"/>
                  <wp:docPr id="1" name="图片 1" descr="356c34c94b599bd657f228d406f3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56c34c94b599bd657f228d406f3fd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8297" b="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2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cs="宋体"/>
                <w:color w:val="000000"/>
                <w:sz w:val="20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16"/>
                <w:lang w:val="en-US" w:eastAsia="zh-CN"/>
              </w:rPr>
              <w:t>行政楼609、611办公桌</w:t>
            </w:r>
          </w:p>
        </w:tc>
        <w:tc>
          <w:tcPr>
            <w:tcW w:w="3270" w:type="dxa"/>
            <w:vAlign w:val="center"/>
          </w:tcPr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1、框架用材：精致30MM厚屏风系列，颜色高级宝马灰，优质工业级铝材厚度为1.2mm以上，铝含量大于93%，具有耐酸、耐碱、防腐蚀的特性，铝材表面处理技术先进，采用静电粉沫喷涂，烤漆，不易退色；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2、基材：E1级高密度板耐磨、耐高温、耐腐蚀,优质绿色环保，甲醛含量≤1.0mg/L,密度≥760kg/m3,静曲张度≥51.2Mpa,吸水膨胀率≤8.1%； 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3、规格：1800*1600*750，围板高度1100mm，桌面宽度600mm，活动柜400*500*625mm</w:t>
            </w:r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922020" cy="835660"/>
                  <wp:effectExtent l="0" t="0" r="11430" b="2540"/>
                  <wp:docPr id="3" name="图片 3" descr="356c34c94b599bd657f228d406f3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56c34c94b599bd657f228d406f3fd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8297" b="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kern w:val="0"/>
                <w:sz w:val="24"/>
                <w:szCs w:val="24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16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16"/>
                <w:lang w:val="en-US" w:eastAsia="zh-CN"/>
              </w:rPr>
              <w:t>行政楼717办公桌</w:t>
            </w:r>
          </w:p>
        </w:tc>
        <w:tc>
          <w:tcPr>
            <w:tcW w:w="3270" w:type="dxa"/>
            <w:vAlign w:val="center"/>
          </w:tcPr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1、框架用材：精致30MM厚屏风系列，颜色高级宝马灰，优质工业级铝材厚度为1.2mm以上，铝含量大于93%，具有耐酸、耐碱、防腐蚀的特性，铝材表面处理技术先进，采用静电粉沫喷涂，烤漆，不易退色；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2、基材：E1级高密度板耐磨、耐高温、耐腐蚀,优质绿色环保，甲醛含量≤1.0mg/L,密度≥760kg/m3,静曲张度≥51.2Mpa,吸水膨胀率≤8.1%； </w:t>
            </w:r>
          </w:p>
          <w:p>
            <w:pP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3、规格：1800*1600*750，围板高度1100mm，桌面宽度500mm，活动柜400*400*625mm</w:t>
            </w:r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0"/>
                <w:sz w:val="20"/>
                <w:szCs w:val="21"/>
                <w:lang w:val="en-US" w:eastAsia="zh-CN" w:bidi="ar-SA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922020" cy="835660"/>
                  <wp:effectExtent l="0" t="0" r="11430" b="2540"/>
                  <wp:docPr id="7" name="图片 7" descr="356c34c94b599bd657f228d406f3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56c34c94b599bd657f228d406f3fd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8297" b="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1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4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cs="宋体"/>
                <w:color w:val="000000"/>
                <w:sz w:val="20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16"/>
                <w:lang w:val="en-US" w:eastAsia="zh-CN"/>
              </w:rPr>
              <w:t>行政楼615办公桌</w:t>
            </w:r>
          </w:p>
        </w:tc>
        <w:tc>
          <w:tcPr>
            <w:tcW w:w="3270" w:type="dxa"/>
            <w:vAlign w:val="center"/>
          </w:tcPr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1、框架用材：精致30MM厚屏风系列，颜色高级宝马灰，优质工业级铝材厚度为1.2mm以上，铝含量大于93%，具有耐酸、耐碱、防腐蚀的特性，铝材表面处理技术先进，采用静电粉沫喷涂，烤漆，不易退色；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2、基材：E1级高密度板耐磨、耐高温、耐腐蚀,优质绿色环保，甲醛含量≤1.0mg/L,密度≥760kg/m3,静曲张度≥51.2Mpa,吸水膨胀率≤8.1%； 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3、规格：1750*1400*750，围板高度1100mm，桌面宽度500mm，活动柜400*400*625mm</w:t>
            </w:r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6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922020" cy="835660"/>
                  <wp:effectExtent l="0" t="0" r="11430" b="2540"/>
                  <wp:docPr id="4" name="图片 4" descr="356c34c94b599bd657f228d406f3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56c34c94b599bd657f228d406f3fd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8297" b="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3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5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cs="宋体"/>
                <w:color w:val="000000"/>
                <w:sz w:val="20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16"/>
                <w:lang w:val="en-US" w:eastAsia="zh-CN"/>
              </w:rPr>
              <w:t>体育教研室办公桌</w:t>
            </w:r>
          </w:p>
        </w:tc>
        <w:tc>
          <w:tcPr>
            <w:tcW w:w="3270" w:type="dxa"/>
            <w:vAlign w:val="center"/>
          </w:tcPr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1、框架用材：精致30MM厚屏风系列，颜色高级宝马灰，优质工业级铝材厚度为1.2mm以上，铝含量大于93%，具有耐酸、耐碱、防腐蚀的特性，铝材表面处理技术先进，采用静电粉沫喷涂，烤漆，不易退色；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2、基材：E1级高密度板耐磨、耐高温、耐腐蚀,优质绿色环保，甲醛含量≤1.0mg/L,密度≥760kg/m3,静曲张度≥51.2Mpa,吸水膨胀率≤8.1%； 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3、规格：1600*1600*750，围板高度1100mm，桌面宽度500mm，活动柜400*400*625mm</w:t>
            </w:r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922020" cy="835660"/>
                  <wp:effectExtent l="0" t="0" r="11430" b="2540"/>
                  <wp:docPr id="5" name="图片 5" descr="356c34c94b599bd657f228d406f3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56c34c94b599bd657f228d406f3fd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48297" b="7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9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rFonts w:hint="eastAsia" w:eastAsia="宋体"/>
                <w:szCs w:val="18"/>
                <w:lang w:val="en-US" w:eastAsia="zh-CN"/>
              </w:rPr>
            </w:pPr>
            <w:r>
              <w:rPr>
                <w:rStyle w:val="10"/>
                <w:rFonts w:hint="eastAsia"/>
                <w:szCs w:val="18"/>
                <w:lang w:val="en-US" w:eastAsia="zh-CN"/>
              </w:rPr>
              <w:t>6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16"/>
                <w:lang w:val="en-US" w:eastAsia="zh-CN"/>
              </w:rPr>
              <w:t>办公午休椅</w:t>
            </w:r>
          </w:p>
        </w:tc>
        <w:tc>
          <w:tcPr>
            <w:tcW w:w="3270" w:type="dxa"/>
            <w:vAlign w:val="center"/>
          </w:tcPr>
          <w:p>
            <w:pPr>
              <w:numPr>
                <w:ilvl w:val="0"/>
                <w:numId w:val="1"/>
              </w:num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无级锁定底盘；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平躺功能；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3、进口PP+纤靠背，拉力136公斤；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4、高级耐磨亲肤弹力座布；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5、背网加厚加密透气网饰面；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6、协强40电镀拉深4公分电镀气杆；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7、350D管钢脚150公斤冲击测试，静压1700公斤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8、650灰边PU轮过2000次障碍测试；</w:t>
            </w:r>
          </w:p>
          <w:p>
            <w:pPr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9、35高密度海绵；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10、规格1230*650*600</w:t>
            </w:r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42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768985" cy="1183005"/>
                  <wp:effectExtent l="0" t="0" r="12065" b="17145"/>
                  <wp:docPr id="158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11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8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jc w:val="center"/>
              <w:rPr>
                <w:rStyle w:val="10"/>
                <w:rFonts w:hint="eastAsia" w:eastAsia="宋体"/>
                <w:szCs w:val="18"/>
                <w:lang w:val="en-US" w:eastAsia="zh-CN"/>
              </w:rPr>
            </w:pPr>
            <w:r>
              <w:rPr>
                <w:rStyle w:val="10"/>
                <w:rFonts w:hint="eastAsia"/>
                <w:szCs w:val="18"/>
                <w:lang w:val="en-US" w:eastAsia="zh-CN"/>
              </w:rPr>
              <w:t>7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16"/>
                <w:lang w:val="en-US" w:eastAsia="zh-CN"/>
              </w:rPr>
              <w:t>文件柜</w:t>
            </w:r>
          </w:p>
        </w:tc>
        <w:tc>
          <w:tcPr>
            <w:tcW w:w="3270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1、全钢板结构1.2mm；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2、内外使用环保粉末喷涂工艺；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/>
                <w:lang w:val="en-US" w:eastAsia="zh-CN"/>
              </w:rPr>
              <w:t>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规格</w:t>
            </w:r>
            <w:r>
              <w:rPr>
                <w:rFonts w:hint="eastAsia"/>
                <w:lang w:val="en-US" w:eastAsia="zh-CN"/>
              </w:rPr>
              <w:t>1800*850*390</w:t>
            </w:r>
          </w:p>
        </w:tc>
        <w:tc>
          <w:tcPr>
            <w:tcW w:w="64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18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drawing>
                <wp:inline distT="0" distB="0" distL="114300" distR="114300">
                  <wp:extent cx="922020" cy="775970"/>
                  <wp:effectExtent l="0" t="0" r="11430" b="5080"/>
                  <wp:docPr id="2" name="图片 2" descr="cd4610b5ebe85bcb6321acd19da6d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d4610b5ebe85bcb6321acd19da6df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8691" b="30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645" w:type="dxa"/>
            <w:vAlign w:val="center"/>
          </w:tcPr>
          <w:p>
            <w:pPr>
              <w:pStyle w:val="6"/>
              <w:widowControl w:val="0"/>
              <w:rPr>
                <w:rStyle w:val="10"/>
                <w:szCs w:val="18"/>
              </w:rPr>
            </w:pPr>
            <w:r>
              <w:rPr>
                <w:rStyle w:val="10"/>
                <w:rFonts w:hint="eastAsia"/>
                <w:szCs w:val="18"/>
              </w:rPr>
              <w:t>合计</w:t>
            </w:r>
          </w:p>
        </w:tc>
        <w:tc>
          <w:tcPr>
            <w:tcW w:w="5865" w:type="dxa"/>
            <w:gridSpan w:val="4"/>
            <w:vAlign w:val="center"/>
          </w:tcPr>
          <w:p>
            <w:pPr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人民币大写：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</w:tc>
        <w:tc>
          <w:tcPr>
            <w:tcW w:w="1791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</w:tbl>
    <w:p>
      <w:pPr>
        <w:pStyle w:val="6"/>
        <w:spacing w:before="0" w:beforeAutospacing="0" w:after="0" w:afterAutospacing="0"/>
        <w:ind w:firstLine="357"/>
      </w:pPr>
    </w:p>
    <w:p>
      <w:pPr>
        <w:pStyle w:val="6"/>
        <w:spacing w:before="0" w:beforeAutospacing="0" w:after="0" w:afterAutospacing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备注：1.以上报价含税费、运费、安装调试；</w:t>
      </w:r>
    </w:p>
    <w:p>
      <w:pPr>
        <w:pStyle w:val="6"/>
        <w:numPr>
          <w:ilvl w:val="0"/>
          <w:numId w:val="0"/>
        </w:numPr>
        <w:spacing w:before="0" w:beforeAutospacing="0" w:after="0" w:afterAutospacing="0"/>
        <w:ind w:left="7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2.质保期1年；</w:t>
      </w:r>
    </w:p>
    <w:p>
      <w:pPr>
        <w:pStyle w:val="6"/>
        <w:spacing w:before="0" w:beforeAutospacing="0" w:after="0" w:afterAutospacing="0"/>
        <w:ind w:firstLine="720" w:firstLineChars="300"/>
        <w:rPr>
          <w:rFonts w:hint="eastAsia"/>
        </w:rPr>
      </w:pPr>
      <w:r>
        <w:rPr>
          <w:rFonts w:hint="eastAsia"/>
          <w:lang w:val="en-US" w:eastAsia="zh-CN"/>
        </w:rPr>
        <w:t>3.由中标单位承担设计费4000元。</w:t>
      </w:r>
    </w:p>
    <w:p>
      <w:pPr>
        <w:pStyle w:val="6"/>
        <w:spacing w:before="0" w:beforeAutospacing="0" w:after="0" w:afterAutospacing="0"/>
        <w:ind w:firstLine="357"/>
        <w:rPr>
          <w:rFonts w:hint="eastAsia"/>
        </w:rPr>
      </w:pPr>
    </w:p>
    <w:p>
      <w:pPr>
        <w:pStyle w:val="6"/>
        <w:spacing w:before="0" w:beforeAutospacing="0" w:after="0" w:afterAutospacing="0"/>
        <w:ind w:firstLine="357"/>
        <w:rPr>
          <w:rFonts w:hint="eastAsia"/>
        </w:rPr>
      </w:pPr>
    </w:p>
    <w:p>
      <w:pPr>
        <w:pStyle w:val="6"/>
        <w:spacing w:before="0" w:beforeAutospacing="0" w:after="0" w:afterAutospacing="0"/>
        <w:ind w:firstLine="357"/>
        <w:rPr>
          <w:rFonts w:hint="eastAsia"/>
        </w:rPr>
      </w:pPr>
      <w:r>
        <w:rPr>
          <w:rFonts w:hint="eastAsia"/>
        </w:rPr>
        <w:t>报价单位（盖章）：</w:t>
      </w:r>
    </w:p>
    <w:p>
      <w:pPr>
        <w:pStyle w:val="6"/>
        <w:spacing w:before="0" w:beforeAutospacing="0" w:after="0" w:afterAutospacing="0"/>
        <w:ind w:firstLine="357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6"/>
        <w:spacing w:before="0" w:beforeAutospacing="0" w:after="0" w:afterAutospacing="0"/>
        <w:ind w:firstLine="357"/>
      </w:pPr>
    </w:p>
    <w:p>
      <w:pPr>
        <w:pStyle w:val="6"/>
        <w:spacing w:before="0" w:beforeAutospacing="0" w:after="0" w:afterAutospacing="0"/>
        <w:ind w:firstLine="357"/>
      </w:pPr>
      <w:r>
        <w:rPr>
          <w:rFonts w:hint="eastAsia"/>
        </w:rPr>
        <w:t>密封报价封条横版如下：</w:t>
      </w:r>
    </w:p>
    <w:p>
      <w:pPr>
        <w:pStyle w:val="6"/>
        <w:spacing w:before="0" w:beforeAutospacing="0" w:after="0" w:afterAutospacing="0"/>
        <w:ind w:firstLine="357"/>
      </w:pPr>
    </w:p>
    <w:tbl>
      <w:tblPr>
        <w:tblStyle w:val="20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721" w:firstLineChars="100"/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>封条</w:t>
            </w:r>
          </w:p>
          <w:p>
            <w:pPr>
              <w:spacing w:after="160" w:line="259" w:lineRule="auto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357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项目名称：</w:t>
            </w:r>
            <w:r>
              <w:rPr>
                <w:rFonts w:hint="eastAsia"/>
                <w:sz w:val="24"/>
                <w:szCs w:val="24"/>
              </w:rPr>
              <w:t>教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学及</w:t>
            </w:r>
            <w:r>
              <w:rPr>
                <w:rFonts w:hint="eastAsia"/>
                <w:sz w:val="24"/>
                <w:szCs w:val="24"/>
              </w:rPr>
              <w:t>办公家具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提升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报价人：</w:t>
            </w:r>
            <w:r>
              <w:rPr>
                <w:rFonts w:ascii="华文楷体" w:hAnsi="华文楷体" w:eastAsia="华文楷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地 址：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联系人：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电  话：</w:t>
            </w:r>
          </w:p>
        </w:tc>
      </w:tr>
    </w:tbl>
    <w:p>
      <w:pPr>
        <w:pStyle w:val="6"/>
        <w:spacing w:before="0" w:beforeAutospacing="0" w:after="0" w:afterAutospacing="0"/>
        <w:ind w:firstLine="357"/>
      </w:pPr>
    </w:p>
    <w:p>
      <w:pPr>
        <w:pStyle w:val="6"/>
        <w:spacing w:before="0" w:beforeAutospacing="0" w:after="0" w:afterAutospacing="0"/>
      </w:pPr>
    </w:p>
    <w:p>
      <w:pPr>
        <w:pStyle w:val="6"/>
        <w:spacing w:before="0" w:beforeAutospacing="0" w:after="0" w:afterAutospacing="0"/>
        <w:rPr>
          <w:rFonts w:hint="eastAsia"/>
        </w:rPr>
      </w:pPr>
      <w:r>
        <w:drawing>
          <wp:inline distT="0" distB="0" distL="0" distR="0">
            <wp:extent cx="5502910" cy="4121150"/>
            <wp:effectExtent l="0" t="0" r="25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6370" cy="41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BA4020"/>
    <w:multiLevelType w:val="singleLevel"/>
    <w:tmpl w:val="A5BA402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5YjNiZTJlMzAxMDdjMDg2YmQyMzAwZDFkZDM2MzIifQ=="/>
  </w:docVars>
  <w:rsids>
    <w:rsidRoot w:val="00567179"/>
    <w:rsid w:val="0001672D"/>
    <w:rsid w:val="0002604D"/>
    <w:rsid w:val="000713AB"/>
    <w:rsid w:val="00080874"/>
    <w:rsid w:val="000A440B"/>
    <w:rsid w:val="000A5BCC"/>
    <w:rsid w:val="000B0F1B"/>
    <w:rsid w:val="000B2E55"/>
    <w:rsid w:val="000B3DCD"/>
    <w:rsid w:val="000C372A"/>
    <w:rsid w:val="000C5674"/>
    <w:rsid w:val="000D0B42"/>
    <w:rsid w:val="000F7419"/>
    <w:rsid w:val="00122618"/>
    <w:rsid w:val="00134534"/>
    <w:rsid w:val="00146183"/>
    <w:rsid w:val="001C173E"/>
    <w:rsid w:val="001C6A07"/>
    <w:rsid w:val="0020257F"/>
    <w:rsid w:val="00240397"/>
    <w:rsid w:val="002667C1"/>
    <w:rsid w:val="002A0336"/>
    <w:rsid w:val="002D0EFB"/>
    <w:rsid w:val="002D0F2E"/>
    <w:rsid w:val="002D7B2E"/>
    <w:rsid w:val="002F3107"/>
    <w:rsid w:val="002F549F"/>
    <w:rsid w:val="003228FF"/>
    <w:rsid w:val="00360A52"/>
    <w:rsid w:val="003639D4"/>
    <w:rsid w:val="003E03F1"/>
    <w:rsid w:val="003E3067"/>
    <w:rsid w:val="004378A5"/>
    <w:rsid w:val="0045592F"/>
    <w:rsid w:val="00462D9C"/>
    <w:rsid w:val="00476BCD"/>
    <w:rsid w:val="004B55AB"/>
    <w:rsid w:val="004C0249"/>
    <w:rsid w:val="004C1D27"/>
    <w:rsid w:val="00512549"/>
    <w:rsid w:val="005159F0"/>
    <w:rsid w:val="00522BC1"/>
    <w:rsid w:val="005506EC"/>
    <w:rsid w:val="00567179"/>
    <w:rsid w:val="005939A0"/>
    <w:rsid w:val="00595541"/>
    <w:rsid w:val="005B7820"/>
    <w:rsid w:val="00630949"/>
    <w:rsid w:val="0067639E"/>
    <w:rsid w:val="006A4CB7"/>
    <w:rsid w:val="006A66E1"/>
    <w:rsid w:val="006B40DF"/>
    <w:rsid w:val="00741365"/>
    <w:rsid w:val="0076481B"/>
    <w:rsid w:val="0078049B"/>
    <w:rsid w:val="007815FC"/>
    <w:rsid w:val="00793ADF"/>
    <w:rsid w:val="007A43AE"/>
    <w:rsid w:val="007E68A2"/>
    <w:rsid w:val="007F7CF6"/>
    <w:rsid w:val="00800E3A"/>
    <w:rsid w:val="00802B54"/>
    <w:rsid w:val="00824F81"/>
    <w:rsid w:val="00831423"/>
    <w:rsid w:val="00832729"/>
    <w:rsid w:val="008352D1"/>
    <w:rsid w:val="0088148A"/>
    <w:rsid w:val="00884D13"/>
    <w:rsid w:val="008A0E28"/>
    <w:rsid w:val="008C400C"/>
    <w:rsid w:val="008D3EAB"/>
    <w:rsid w:val="00907FA3"/>
    <w:rsid w:val="009263F6"/>
    <w:rsid w:val="009346FD"/>
    <w:rsid w:val="00934907"/>
    <w:rsid w:val="00970B35"/>
    <w:rsid w:val="00976B04"/>
    <w:rsid w:val="00987BCC"/>
    <w:rsid w:val="009D21A0"/>
    <w:rsid w:val="009D71E8"/>
    <w:rsid w:val="00A05987"/>
    <w:rsid w:val="00A2494E"/>
    <w:rsid w:val="00A831CC"/>
    <w:rsid w:val="00AE771B"/>
    <w:rsid w:val="00B10BA4"/>
    <w:rsid w:val="00B24011"/>
    <w:rsid w:val="00B321D3"/>
    <w:rsid w:val="00B401BF"/>
    <w:rsid w:val="00B41DB0"/>
    <w:rsid w:val="00B422FB"/>
    <w:rsid w:val="00B52560"/>
    <w:rsid w:val="00B55B96"/>
    <w:rsid w:val="00B66C49"/>
    <w:rsid w:val="00B9485E"/>
    <w:rsid w:val="00BA2F12"/>
    <w:rsid w:val="00BA3016"/>
    <w:rsid w:val="00BD044B"/>
    <w:rsid w:val="00BE721F"/>
    <w:rsid w:val="00BF2EDB"/>
    <w:rsid w:val="00C25AA1"/>
    <w:rsid w:val="00C3082D"/>
    <w:rsid w:val="00C3451C"/>
    <w:rsid w:val="00C3689E"/>
    <w:rsid w:val="00C502F2"/>
    <w:rsid w:val="00C631F6"/>
    <w:rsid w:val="00C72761"/>
    <w:rsid w:val="00C82D3E"/>
    <w:rsid w:val="00CC28E7"/>
    <w:rsid w:val="00CD5FF6"/>
    <w:rsid w:val="00D21AC9"/>
    <w:rsid w:val="00D63537"/>
    <w:rsid w:val="00D84996"/>
    <w:rsid w:val="00D86489"/>
    <w:rsid w:val="00D951FF"/>
    <w:rsid w:val="00DD4A78"/>
    <w:rsid w:val="00DD5C6C"/>
    <w:rsid w:val="00DE2436"/>
    <w:rsid w:val="00DF288C"/>
    <w:rsid w:val="00E00750"/>
    <w:rsid w:val="00E3696D"/>
    <w:rsid w:val="00E475A2"/>
    <w:rsid w:val="00E61DF2"/>
    <w:rsid w:val="00E67C2D"/>
    <w:rsid w:val="00E73C86"/>
    <w:rsid w:val="00E816D4"/>
    <w:rsid w:val="00EA1093"/>
    <w:rsid w:val="00EA4D25"/>
    <w:rsid w:val="00EA6900"/>
    <w:rsid w:val="00EC4AD0"/>
    <w:rsid w:val="00EE1996"/>
    <w:rsid w:val="00F31D2F"/>
    <w:rsid w:val="00F3241B"/>
    <w:rsid w:val="00F86DD9"/>
    <w:rsid w:val="00F96BFC"/>
    <w:rsid w:val="00FA1516"/>
    <w:rsid w:val="0262597C"/>
    <w:rsid w:val="094D65E1"/>
    <w:rsid w:val="0ABF0C2B"/>
    <w:rsid w:val="0FE2551C"/>
    <w:rsid w:val="1E86629D"/>
    <w:rsid w:val="20890F41"/>
    <w:rsid w:val="309A1957"/>
    <w:rsid w:val="31E17B6B"/>
    <w:rsid w:val="3EB16B51"/>
    <w:rsid w:val="426D0C5E"/>
    <w:rsid w:val="4BA004C1"/>
    <w:rsid w:val="4C71785F"/>
    <w:rsid w:val="4C8531B3"/>
    <w:rsid w:val="4FAA4023"/>
    <w:rsid w:val="52B574BE"/>
    <w:rsid w:val="5989586D"/>
    <w:rsid w:val="5A224B39"/>
    <w:rsid w:val="5E372A43"/>
    <w:rsid w:val="5E7538ED"/>
    <w:rsid w:val="5EA902D2"/>
    <w:rsid w:val="5EAE5159"/>
    <w:rsid w:val="62535C6C"/>
    <w:rsid w:val="698B5F53"/>
    <w:rsid w:val="75EC03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qFormat/>
    <w:uiPriority w:val="0"/>
    <w:pPr>
      <w:spacing w:line="533" w:lineRule="auto"/>
      <w:ind w:left="840" w:right="-120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Emphasis"/>
    <w:qFormat/>
    <w:uiPriority w:val="0"/>
    <w:rPr>
      <w:rFonts w:ascii="Arial" w:hAnsi="Arial"/>
      <w:b/>
      <w:spacing w:val="-10"/>
      <w:sz w:val="18"/>
      <w:lang w:eastAsia="zh-CN"/>
    </w:rPr>
  </w:style>
  <w:style w:type="character" w:customStyle="1" w:styleId="12">
    <w:name w:val="正文文本 字符"/>
    <w:basedOn w:val="9"/>
    <w:link w:val="2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3">
    <w:name w:val="消息标题标签"/>
    <w:qFormat/>
    <w:uiPriority w:val="0"/>
    <w:rPr>
      <w:rFonts w:ascii="Arial" w:hAnsi="Arial"/>
      <w:b/>
      <w:spacing w:val="-4"/>
      <w:sz w:val="18"/>
      <w:lang w:eastAsia="zh-CN"/>
    </w:rPr>
  </w:style>
  <w:style w:type="paragraph" w:customStyle="1" w:styleId="14">
    <w:name w:val="传真标题"/>
    <w:basedOn w:val="1"/>
    <w:qFormat/>
    <w:uiPriority w:val="0"/>
    <w:pPr>
      <w:spacing w:before="240" w:after="60"/>
    </w:pPr>
  </w:style>
  <w:style w:type="paragraph" w:customStyle="1" w:styleId="15">
    <w:name w:val="文档标签"/>
    <w:next w:val="1"/>
    <w:qFormat/>
    <w:uiPriority w:val="0"/>
    <w:pPr>
      <w:spacing w:before="100" w:after="720" w:line="600" w:lineRule="exact"/>
      <w:ind w:left="840"/>
    </w:pPr>
    <w:rPr>
      <w:rFonts w:ascii="Times New Roman" w:hAnsi="Times New Roman" w:eastAsia="宋体" w:cs="Times New Roman"/>
      <w:spacing w:val="-34"/>
      <w:kern w:val="0"/>
      <w:sz w:val="60"/>
      <w:szCs w:val="20"/>
      <w:lang w:val="en-US" w:eastAsia="zh-CN" w:bidi="ar-SA"/>
    </w:rPr>
  </w:style>
  <w:style w:type="character" w:customStyle="1" w:styleId="16">
    <w:name w:val="批注框文本 字符"/>
    <w:basedOn w:val="9"/>
    <w:link w:val="3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7">
    <w:name w:val="页眉 字符"/>
    <w:basedOn w:val="9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8">
    <w:name w:val="页脚 字符"/>
    <w:basedOn w:val="9"/>
    <w:link w:val="4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table" w:customStyle="1" w:styleId="20">
    <w:name w:val="网格型1"/>
    <w:basedOn w:val="7"/>
    <w:qFormat/>
    <w:uiPriority w:val="59"/>
    <w:pPr>
      <w:spacing w:after="160" w:line="259" w:lineRule="auto"/>
    </w:pPr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1228</Words>
  <Characters>1702</Characters>
  <Lines>1</Lines>
  <Paragraphs>1</Paragraphs>
  <TotalTime>20</TotalTime>
  <ScaleCrop>false</ScaleCrop>
  <LinksUpToDate>false</LinksUpToDate>
  <CharactersWithSpaces>1719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2020-12-07T09:49:00Z</dcterms:created>
  <dc:creator>微软用户</dc:creator>
  <cp:lastModifiedBy>Administrator</cp:lastModifiedBy>
  <cp:lastPrinted>2018-01-21T06:12:00Z</cp:lastPrinted>
  <dcterms:modified xsi:type="dcterms:W3CDTF">2022-05-17T01:39:23Z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3F796277FB364303B927BA0271DDB2C8</vt:lpwstr>
  </property>
</Properties>
</file>